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D98E" w14:textId="17F1AB62" w:rsidR="00417819" w:rsidRPr="00503CE0" w:rsidRDefault="00503CE0" w:rsidP="0041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000000" w:themeColor="text1"/>
          <w:lang w:val="en"/>
        </w:rPr>
      </w:pPr>
      <w:r w:rsidRPr="00E16BAC">
        <w:rPr>
          <w:rFonts w:ascii="Arial" w:hAnsi="Arial"/>
          <w:b/>
          <w:noProof/>
          <w:lang w:val="de-CH" w:eastAsia="de-DE" w:bidi="x-none"/>
        </w:rPr>
        <w:drawing>
          <wp:anchor distT="0" distB="0" distL="114300" distR="114300" simplePos="0" relativeHeight="251659264" behindDoc="1" locked="0" layoutInCell="1" allowOverlap="1" wp14:anchorId="03083435" wp14:editId="028D7B8F">
            <wp:simplePos x="0" y="0"/>
            <wp:positionH relativeFrom="column">
              <wp:posOffset>4586631</wp:posOffset>
            </wp:positionH>
            <wp:positionV relativeFrom="paragraph">
              <wp:posOffset>279</wp:posOffset>
            </wp:positionV>
            <wp:extent cx="714375" cy="685800"/>
            <wp:effectExtent l="0" t="0" r="0" b="0"/>
            <wp:wrapTight wrapText="bothSides">
              <wp:wrapPolygon edited="0">
                <wp:start x="0" y="0"/>
                <wp:lineTo x="0" y="21200"/>
                <wp:lineTo x="21120" y="21200"/>
                <wp:lineTo x="2112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7819" w:rsidRPr="00503CE0">
        <w:rPr>
          <w:rFonts w:asciiTheme="majorHAnsi" w:hAnsiTheme="majorHAnsi" w:cstheme="majorHAnsi"/>
          <w:b/>
          <w:color w:val="000000" w:themeColor="text1"/>
          <w:lang w:val="en-US"/>
        </w:rPr>
        <w:t>Terapie</w:t>
      </w:r>
      <w:proofErr w:type="spellEnd"/>
      <w:r w:rsidR="00417819" w:rsidRPr="00503CE0">
        <w:rPr>
          <w:rFonts w:asciiTheme="majorHAnsi" w:hAnsiTheme="majorHAnsi" w:cstheme="majorHAnsi"/>
          <w:b/>
          <w:color w:val="000000" w:themeColor="text1"/>
          <w:lang w:val="en-US"/>
        </w:rPr>
        <w:t xml:space="preserve"> di </w:t>
      </w:r>
      <w:proofErr w:type="spellStart"/>
      <w:r w:rsidR="00417819" w:rsidRPr="00503CE0">
        <w:rPr>
          <w:rFonts w:asciiTheme="majorHAnsi" w:hAnsiTheme="majorHAnsi" w:cstheme="majorHAnsi"/>
          <w:b/>
          <w:color w:val="000000" w:themeColor="text1"/>
          <w:lang w:val="en-US"/>
        </w:rPr>
        <w:t>riflessologia</w:t>
      </w:r>
      <w:proofErr w:type="spellEnd"/>
      <w:r w:rsidR="00417819" w:rsidRPr="00503CE0">
        <w:rPr>
          <w:rFonts w:asciiTheme="majorHAnsi" w:hAnsiTheme="majorHAnsi" w:cstheme="majorHAnsi"/>
          <w:b/>
          <w:color w:val="000000" w:themeColor="text1"/>
          <w:lang w:val="en-US"/>
        </w:rPr>
        <w:t xml:space="preserve"> </w:t>
      </w:r>
      <w:proofErr w:type="spellStart"/>
      <w:r w:rsidR="00417819" w:rsidRPr="00503CE0">
        <w:rPr>
          <w:rFonts w:asciiTheme="majorHAnsi" w:hAnsiTheme="majorHAnsi" w:cstheme="majorHAnsi"/>
          <w:b/>
          <w:color w:val="000000" w:themeColor="text1"/>
          <w:lang w:val="en-US"/>
        </w:rPr>
        <w:t>plantare</w:t>
      </w:r>
      <w:proofErr w:type="spellEnd"/>
      <w:r w:rsidR="00417819" w:rsidRPr="00503CE0">
        <w:rPr>
          <w:rFonts w:asciiTheme="majorHAnsi" w:hAnsiTheme="majorHAnsi" w:cstheme="majorHAnsi"/>
          <w:b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lang w:val="en-US"/>
        </w:rPr>
        <w:tab/>
      </w:r>
      <w:r>
        <w:rPr>
          <w:rFonts w:asciiTheme="majorHAnsi" w:hAnsiTheme="majorHAnsi" w:cstheme="majorHAnsi"/>
          <w:b/>
          <w:color w:val="000000" w:themeColor="text1"/>
          <w:lang w:val="en-US"/>
        </w:rPr>
        <w:tab/>
      </w:r>
      <w:r>
        <w:rPr>
          <w:rFonts w:asciiTheme="majorHAnsi" w:hAnsiTheme="majorHAnsi" w:cstheme="majorHAnsi"/>
          <w:b/>
          <w:color w:val="000000" w:themeColor="text1"/>
          <w:lang w:val="en-US"/>
        </w:rPr>
        <w:tab/>
      </w:r>
      <w:r>
        <w:rPr>
          <w:rFonts w:asciiTheme="majorHAnsi" w:hAnsiTheme="majorHAnsi" w:cstheme="majorHAnsi"/>
          <w:b/>
          <w:color w:val="000000" w:themeColor="text1"/>
          <w:lang w:val="en-US"/>
        </w:rPr>
        <w:tab/>
      </w:r>
    </w:p>
    <w:p w14:paraId="35995918" w14:textId="56FBAE15" w:rsidR="00503CE0" w:rsidRPr="00503CE0" w:rsidRDefault="00503CE0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70025EB" w14:textId="77777777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BBB7001" w14:textId="29A29EE5" w:rsidR="00417819" w:rsidRPr="00503CE0" w:rsidRDefault="00417819" w:rsidP="00417819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503CE0">
        <w:rPr>
          <w:rFonts w:asciiTheme="majorHAnsi" w:hAnsiTheme="majorHAnsi" w:cstheme="majorHAnsi"/>
          <w:b/>
          <w:sz w:val="20"/>
          <w:szCs w:val="20"/>
          <w:lang w:val="en-US"/>
        </w:rPr>
        <w:t xml:space="preserve">La </w:t>
      </w:r>
      <w:proofErr w:type="spellStart"/>
      <w:r w:rsidRPr="00503CE0">
        <w:rPr>
          <w:rFonts w:asciiTheme="majorHAnsi" w:hAnsiTheme="majorHAnsi" w:cstheme="majorHAnsi"/>
          <w:b/>
          <w:sz w:val="20"/>
          <w:szCs w:val="20"/>
          <w:lang w:val="en-US"/>
        </w:rPr>
        <w:t>storia</w:t>
      </w:r>
      <w:proofErr w:type="spellEnd"/>
    </w:p>
    <w:p w14:paraId="1C324970" w14:textId="77777777" w:rsidR="00D11BBB" w:rsidRDefault="00503CE0" w:rsidP="00417819">
      <w:pPr>
        <w:rPr>
          <w:rFonts w:asciiTheme="majorHAnsi" w:hAnsiTheme="majorHAnsi" w:cstheme="majorHAnsi"/>
          <w:color w:val="202124"/>
          <w:sz w:val="20"/>
          <w:szCs w:val="20"/>
          <w:lang w:val="it-IT"/>
        </w:rPr>
      </w:pP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La 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>t</w:t>
      </w: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erapia zonale riflessa sul piede è una forma di trattamento che si è sviluppata nel </w:t>
      </w:r>
    </w:p>
    <w:p w14:paraId="0FD956B3" w14:textId="77777777" w:rsidR="00D11BBB" w:rsidRDefault="00503CE0" w:rsidP="00417819">
      <w:pPr>
        <w:rPr>
          <w:rFonts w:asciiTheme="majorHAnsi" w:hAnsiTheme="majorHAnsi" w:cstheme="majorHAnsi"/>
          <w:color w:val="202124"/>
          <w:sz w:val="20"/>
          <w:szCs w:val="20"/>
          <w:lang w:val="it-IT"/>
        </w:rPr>
      </w:pP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>corso degli anni da antiche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>conoscenze popolari a una terapia elaborata con precisione.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Nel </w:t>
      </w:r>
      <w:proofErr w:type="gramStart"/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>19°</w:t>
      </w:r>
      <w:proofErr w:type="gramEnd"/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secolo, l'americano Dr. W. Fitzgerald ha preso questa esperienza e l'ha portata in una forma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contemporanea; seguita dalla massaggiatrice americana Eunice </w:t>
      </w:r>
      <w:proofErr w:type="spellStart"/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>Ingham</w:t>
      </w:r>
      <w:proofErr w:type="spellEnd"/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nel 1930 e dall'infermiera e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massaggiatrice tedesca </w:t>
      </w:r>
    </w:p>
    <w:p w14:paraId="07A2D589" w14:textId="50380309" w:rsidR="00417819" w:rsidRDefault="00503CE0" w:rsidP="00417819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>Hanne</w:t>
      </w:r>
      <w:proofErr w:type="spellEnd"/>
      <w:r w:rsidRPr="00C3417A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Marquardt nel 1958; che ha iniziato la formazione di specialisti nel 1967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>.</w:t>
      </w:r>
    </w:p>
    <w:p w14:paraId="21868371" w14:textId="77777777" w:rsidR="00503CE0" w:rsidRPr="00503CE0" w:rsidRDefault="00503CE0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27C3047" w14:textId="77777777" w:rsidR="00BD4329" w:rsidRPr="00503CE0" w:rsidRDefault="00BD4329" w:rsidP="00417819">
      <w:pPr>
        <w:rPr>
          <w:rFonts w:asciiTheme="majorHAnsi" w:hAnsiTheme="majorHAnsi" w:cstheme="majorHAnsi"/>
          <w:color w:val="339966"/>
          <w:sz w:val="20"/>
          <w:szCs w:val="20"/>
          <w:lang w:val="it-IT"/>
        </w:rPr>
      </w:pPr>
    </w:p>
    <w:p w14:paraId="0CE6A7DD" w14:textId="77777777" w:rsidR="00417819" w:rsidRPr="00503CE0" w:rsidRDefault="00417819" w:rsidP="00417819">
      <w:pPr>
        <w:rPr>
          <w:rFonts w:asciiTheme="majorHAnsi" w:hAnsiTheme="majorHAnsi" w:cstheme="majorHAnsi"/>
          <w:color w:val="339966"/>
          <w:sz w:val="20"/>
          <w:szCs w:val="20"/>
          <w:lang w:val="it-IT"/>
        </w:rPr>
      </w:pPr>
    </w:p>
    <w:p w14:paraId="07C27A84" w14:textId="29EC0C05" w:rsidR="00417819" w:rsidRPr="00503CE0" w:rsidRDefault="00225EC6" w:rsidP="00417819">
      <w:pPr>
        <w:rPr>
          <w:rFonts w:asciiTheme="majorHAnsi" w:hAnsiTheme="majorHAnsi" w:cstheme="majorHAnsi"/>
          <w:b/>
          <w:sz w:val="20"/>
          <w:szCs w:val="20"/>
          <w:lang w:val="it-IT"/>
        </w:rPr>
      </w:pPr>
      <w:r w:rsidRPr="00503CE0">
        <w:rPr>
          <w:rFonts w:asciiTheme="majorHAnsi" w:hAnsiTheme="majorHAnsi" w:cstheme="majorHAnsi"/>
          <w:b/>
          <w:sz w:val="20"/>
          <w:szCs w:val="20"/>
          <w:lang w:val="it-IT"/>
        </w:rPr>
        <w:t>Il</w:t>
      </w:r>
      <w:r w:rsidR="00417819" w:rsidRPr="00503CE0">
        <w:rPr>
          <w:rFonts w:asciiTheme="majorHAnsi" w:hAnsiTheme="majorHAnsi" w:cstheme="majorHAnsi"/>
          <w:b/>
          <w:sz w:val="20"/>
          <w:szCs w:val="20"/>
          <w:lang w:val="it-IT"/>
        </w:rPr>
        <w:t xml:space="preserve"> metod</w:t>
      </w:r>
      <w:r w:rsidRPr="00503CE0">
        <w:rPr>
          <w:rFonts w:asciiTheme="majorHAnsi" w:hAnsiTheme="majorHAnsi" w:cstheme="majorHAnsi"/>
          <w:b/>
          <w:sz w:val="20"/>
          <w:szCs w:val="20"/>
          <w:lang w:val="it-IT"/>
        </w:rPr>
        <w:t>o</w:t>
      </w:r>
    </w:p>
    <w:p w14:paraId="339C9215" w14:textId="07CD3137" w:rsidR="00417819" w:rsidRPr="00503CE0" w:rsidRDefault="00225EC6" w:rsidP="00417819">
      <w:pPr>
        <w:rPr>
          <w:rFonts w:asciiTheme="majorHAnsi" w:hAnsiTheme="majorHAnsi" w:cstheme="majorHAnsi"/>
          <w:sz w:val="20"/>
          <w:szCs w:val="20"/>
          <w:lang w:val="it-IT"/>
        </w:rPr>
      </w:pPr>
      <w:r w:rsidRPr="00503CE0">
        <w:rPr>
          <w:rFonts w:asciiTheme="majorHAnsi" w:hAnsiTheme="majorHAnsi" w:cstheme="majorHAnsi"/>
          <w:sz w:val="20"/>
          <w:szCs w:val="20"/>
          <w:lang w:val="it-IT"/>
        </w:rPr>
        <w:t>La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riflessoterapia del piede è una disciplina manuale, divenuta negli anni una forma di cura naturale ben definita. Tutti gli organi e gli apparati del corpo umano sono «riflessi» sul piede su scala ridotta. Un piede sano è privo di dolore, è caldo, è flessibile e ha una buona circolazione.</w:t>
      </w:r>
      <w:r w:rsidR="00BD4329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503CE0">
        <w:rPr>
          <w:rFonts w:asciiTheme="majorHAnsi" w:hAnsiTheme="majorHAnsi" w:cstheme="majorHAnsi"/>
          <w:sz w:val="20"/>
          <w:szCs w:val="20"/>
          <w:lang w:val="it-IT"/>
        </w:rPr>
        <w:t xml:space="preserve">Il delicato 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«dolore» che può essere scatenato in alcuni punti del piede dal trattamento della riflessologia serve come una</w:t>
      </w:r>
      <w:r w:rsidR="00BD4329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sorta di «segnaletica», indicando dove la persona interessata ha bisogno di supporto, dove può essere iniziata e costruita la terapia.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br/>
      </w:r>
      <w:r w:rsidRPr="00503CE0">
        <w:rPr>
          <w:rFonts w:asciiTheme="majorHAnsi" w:hAnsiTheme="majorHAnsi" w:cstheme="majorHAnsi"/>
          <w:sz w:val="20"/>
          <w:szCs w:val="20"/>
          <w:lang w:val="it-IT"/>
        </w:rPr>
        <w:t xml:space="preserve">La 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riflessologia può essere utilizzata come trattamento da sola o anche in combinazione con altri metodi.</w:t>
      </w:r>
    </w:p>
    <w:p w14:paraId="189CF670" w14:textId="77777777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it-IT"/>
        </w:rPr>
      </w:pPr>
    </w:p>
    <w:p w14:paraId="58A6F31D" w14:textId="23F24AB6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it-IT"/>
        </w:rPr>
      </w:pPr>
    </w:p>
    <w:p w14:paraId="2128FA64" w14:textId="77777777" w:rsidR="00BD4329" w:rsidRPr="00503CE0" w:rsidRDefault="00BD4329" w:rsidP="00417819">
      <w:pPr>
        <w:rPr>
          <w:rFonts w:asciiTheme="majorHAnsi" w:hAnsiTheme="majorHAnsi" w:cstheme="majorHAnsi"/>
          <w:sz w:val="20"/>
          <w:szCs w:val="20"/>
          <w:lang w:val="it-IT"/>
        </w:rPr>
      </w:pPr>
    </w:p>
    <w:p w14:paraId="17C983DE" w14:textId="6FD77A3D" w:rsidR="00417819" w:rsidRPr="00503CE0" w:rsidRDefault="00417819" w:rsidP="00417819">
      <w:pPr>
        <w:rPr>
          <w:rFonts w:asciiTheme="majorHAnsi" w:hAnsiTheme="majorHAnsi" w:cstheme="majorHAnsi"/>
          <w:b/>
          <w:bCs/>
          <w:color w:val="339966"/>
          <w:sz w:val="20"/>
          <w:szCs w:val="20"/>
          <w:lang w:val="en-US"/>
        </w:rPr>
      </w:pPr>
      <w:proofErr w:type="spellStart"/>
      <w:r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>Indica</w:t>
      </w:r>
      <w:r w:rsidR="00225EC6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>zioni</w:t>
      </w:r>
      <w:proofErr w:type="spellEnd"/>
      <w:r w:rsidR="00225EC6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ed </w:t>
      </w:r>
      <w:proofErr w:type="spellStart"/>
      <w:r w:rsidR="00225EC6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>effetti</w:t>
      </w:r>
      <w:proofErr w:type="spellEnd"/>
      <w:r w:rsidR="00225EC6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</w:p>
    <w:p w14:paraId="7EC2A1F0" w14:textId="624D2DF1" w:rsidR="00417819" w:rsidRPr="00503CE0" w:rsidRDefault="00225EC6" w:rsidP="00225EC6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503CE0">
        <w:rPr>
          <w:rFonts w:asciiTheme="majorHAnsi" w:hAnsiTheme="majorHAnsi" w:cstheme="majorHAnsi"/>
          <w:sz w:val="20"/>
          <w:szCs w:val="20"/>
          <w:lang w:val="en-US"/>
        </w:rPr>
        <w:t xml:space="preserve">La 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riflessologia plantare è una terapia di ordine e regolazione. Promuove i poteri di autoguarigione degli esseri umani e può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essere utilizzato a qualsiasi età. Può essere utilizzato come trattamento benessere e/o profilassi sanitaria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.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Attraverso questo trattamento terapeutico si possono ottenere miglioramenti di tutti i disturbi del corpo organico, osseo,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muscolare e dello stato emotivo dell'essere umano.</w:t>
      </w:r>
    </w:p>
    <w:p w14:paraId="0BCB76DE" w14:textId="77777777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5F5A435" w14:textId="77777777" w:rsidR="00225EC6" w:rsidRPr="00503CE0" w:rsidRDefault="00225EC6" w:rsidP="00225EC6">
      <w:pPr>
        <w:numPr>
          <w:ilvl w:val="0"/>
          <w:numId w:val="1"/>
        </w:numPr>
        <w:rPr>
          <w:rStyle w:val="y2iqfc"/>
          <w:rFonts w:asciiTheme="majorHAnsi" w:hAnsiTheme="majorHAnsi" w:cstheme="majorHAnsi"/>
          <w:sz w:val="20"/>
          <w:szCs w:val="20"/>
          <w:lang w:val="en-US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Dolore acuto e cronico alla colonna vertebrale, alle articolazioni e ai muscoli </w:t>
      </w:r>
    </w:p>
    <w:p w14:paraId="62AC7EE3" w14:textId="64B52FBF" w:rsidR="00225EC6" w:rsidRPr="00503CE0" w:rsidRDefault="00225EC6" w:rsidP="00225EC6">
      <w:pPr>
        <w:numPr>
          <w:ilvl w:val="0"/>
          <w:numId w:val="1"/>
        </w:numPr>
        <w:rPr>
          <w:rStyle w:val="y2iqfc"/>
          <w:rFonts w:asciiTheme="majorHAnsi" w:hAnsiTheme="majorHAnsi" w:cstheme="majorHAnsi"/>
          <w:sz w:val="20"/>
          <w:szCs w:val="20"/>
          <w:lang w:val="en-US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Mal di testa ed emicrania</w:t>
      </w:r>
    </w:p>
    <w:p w14:paraId="17982022" w14:textId="77777777" w:rsidR="00225EC6" w:rsidRPr="00503CE0" w:rsidRDefault="00225EC6" w:rsidP="00225EC6">
      <w:pPr>
        <w:numPr>
          <w:ilvl w:val="0"/>
          <w:numId w:val="1"/>
        </w:numPr>
        <w:rPr>
          <w:rStyle w:val="y2iqfc"/>
          <w:rFonts w:asciiTheme="majorHAnsi" w:hAnsiTheme="majorHAnsi" w:cstheme="majorHAnsi"/>
          <w:sz w:val="20"/>
          <w:szCs w:val="20"/>
          <w:lang w:val="de-CH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Malattie dell'apparato digerente e delle vie urinarie </w:t>
      </w:r>
    </w:p>
    <w:p w14:paraId="2C7668A7" w14:textId="39F56E60" w:rsidR="00225EC6" w:rsidRPr="00503CE0" w:rsidRDefault="00225EC6" w:rsidP="00225EC6">
      <w:pPr>
        <w:numPr>
          <w:ilvl w:val="0"/>
          <w:numId w:val="1"/>
        </w:numPr>
        <w:rPr>
          <w:rStyle w:val="y2iqfc"/>
          <w:rFonts w:asciiTheme="majorHAnsi" w:hAnsiTheme="majorHAnsi" w:cstheme="majorHAnsi"/>
          <w:sz w:val="20"/>
          <w:szCs w:val="20"/>
          <w:lang w:val="de-CH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Malattie delle vie respiratorie, con aumentata suscettibilità alle infezioni e alle allergie </w:t>
      </w:r>
    </w:p>
    <w:p w14:paraId="19D12556" w14:textId="2178A59E" w:rsidR="00225EC6" w:rsidRPr="00503CE0" w:rsidRDefault="00225EC6" w:rsidP="00225EC6">
      <w:pPr>
        <w:numPr>
          <w:ilvl w:val="0"/>
          <w:numId w:val="1"/>
        </w:numPr>
        <w:rPr>
          <w:rStyle w:val="y2iqfc"/>
          <w:rFonts w:asciiTheme="majorHAnsi" w:hAnsiTheme="majorHAnsi" w:cstheme="majorHAnsi"/>
          <w:sz w:val="20"/>
          <w:szCs w:val="20"/>
          <w:lang w:val="de-CH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Reclami relativi alle mestruazioni e alla menopausa </w:t>
      </w:r>
    </w:p>
    <w:p w14:paraId="17EA3555" w14:textId="60042375" w:rsidR="00225EC6" w:rsidRPr="00503CE0" w:rsidRDefault="00225EC6" w:rsidP="00225EC6">
      <w:pPr>
        <w:numPr>
          <w:ilvl w:val="0"/>
          <w:numId w:val="1"/>
        </w:numPr>
        <w:rPr>
          <w:rStyle w:val="y2iqfc"/>
          <w:rFonts w:asciiTheme="majorHAnsi" w:hAnsiTheme="majorHAnsi" w:cstheme="majorHAnsi"/>
          <w:sz w:val="20"/>
          <w:szCs w:val="20"/>
          <w:lang w:val="en-US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Reclami della madre e del bambino durante la gravidanza e dopo il parto </w:t>
      </w:r>
    </w:p>
    <w:p w14:paraId="21C7DFA8" w14:textId="43B528C7" w:rsidR="00225EC6" w:rsidRPr="00503CE0" w:rsidRDefault="00225EC6" w:rsidP="00225EC6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Stanchezza, irrequietezza, nervosismo, disturbi del sonno, situazioni di vita difficili</w:t>
      </w:r>
    </w:p>
    <w:p w14:paraId="39F0F6A5" w14:textId="77777777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C32E531" w14:textId="29BAC79B" w:rsidR="00417819" w:rsidRPr="00503CE0" w:rsidRDefault="0069799F" w:rsidP="00417819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I</w:t>
      </w:r>
      <w:r w:rsidR="00417819" w:rsidRPr="00503C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B67B36" w:rsidRPr="00503CE0">
        <w:rPr>
          <w:rFonts w:asciiTheme="majorHAnsi" w:hAnsiTheme="majorHAnsi" w:cstheme="majorHAnsi"/>
          <w:sz w:val="20"/>
          <w:szCs w:val="20"/>
          <w:lang w:val="en-US"/>
        </w:rPr>
        <w:t>p</w:t>
      </w:r>
      <w:r w:rsidR="00417819" w:rsidRPr="00503CE0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B67B36" w:rsidRPr="00503CE0">
        <w:rPr>
          <w:rFonts w:asciiTheme="majorHAnsi" w:hAnsiTheme="majorHAnsi" w:cstheme="majorHAnsi"/>
          <w:sz w:val="20"/>
          <w:szCs w:val="20"/>
          <w:lang w:val="en-US"/>
        </w:rPr>
        <w:t>z</w:t>
      </w:r>
      <w:r w:rsidR="00417819" w:rsidRPr="00503CE0">
        <w:rPr>
          <w:rFonts w:asciiTheme="majorHAnsi" w:hAnsiTheme="majorHAnsi" w:cstheme="majorHAnsi"/>
          <w:sz w:val="20"/>
          <w:szCs w:val="20"/>
          <w:lang w:val="en-US"/>
        </w:rPr>
        <w:t>ient</w:t>
      </w:r>
      <w:r w:rsidR="00B67B36" w:rsidRPr="00503CE0">
        <w:rPr>
          <w:rFonts w:asciiTheme="majorHAnsi" w:hAnsiTheme="majorHAnsi" w:cstheme="majorHAnsi"/>
          <w:sz w:val="20"/>
          <w:szCs w:val="20"/>
          <w:lang w:val="en-US"/>
        </w:rPr>
        <w:t>i</w:t>
      </w:r>
      <w:proofErr w:type="spellEnd"/>
      <w:r w:rsidR="00417819" w:rsidRPr="00503C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con infiammazione acuta e cronica delle vene o del sistema linfatico, con un</w:t>
      </w:r>
      <w:r w:rsidR="00BD4329" w:rsidRPr="00503CE0">
        <w:rPr>
          <w:rStyle w:val="y2iqfc"/>
          <w:rFonts w:ascii="inherit" w:hAnsi="inherit"/>
          <w:color w:val="202124"/>
          <w:sz w:val="20"/>
          <w:szCs w:val="20"/>
          <w:lang w:val="it-IT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aneurisma, con un</w:t>
      </w:r>
      <w:r w:rsidR="00B67B36" w:rsidRPr="00503CE0">
        <w:rPr>
          <w:rFonts w:asciiTheme="majorHAnsi" w:hAnsiTheme="majorHAnsi" w:cstheme="majorHAnsi"/>
          <w:sz w:val="20"/>
          <w:szCs w:val="20"/>
          <w:lang w:val="en-US"/>
        </w:rPr>
        <w:br/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trapianto o con febbre non devono essere trattati con riflessologia plantare. Nelle psicosi è importante chiedere prima al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medico.</w:t>
      </w:r>
      <w:r w:rsidR="00BD4329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br/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br/>
        <w:t>I pazienti notano determinate reazioni durante gli intervalli del trattamento. Sono reazioni benvenute e attese del corpo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all'impulso dato, anche se vengono percepite come temporaneamente a disagio. Non sono da considerarsi come nuove</w:t>
      </w:r>
      <w:r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B67B36"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denunce. Dopo alcuni trattamenti si possono osservare cambiamenti positivi nei disturbi individuali.</w:t>
      </w:r>
    </w:p>
    <w:p w14:paraId="66A7FA96" w14:textId="30540FE3" w:rsidR="00B67B36" w:rsidRPr="00503CE0" w:rsidRDefault="00B67B36" w:rsidP="00BD432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1C7CD2E" w14:textId="77777777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91709C4" w14:textId="77777777" w:rsidR="00417819" w:rsidRPr="00503CE0" w:rsidRDefault="00417819" w:rsidP="00417819">
      <w:pPr>
        <w:rPr>
          <w:rFonts w:asciiTheme="majorHAnsi" w:hAnsiTheme="majorHAnsi" w:cstheme="majorHAnsi"/>
          <w:b/>
          <w:bCs/>
          <w:color w:val="339966"/>
          <w:sz w:val="20"/>
          <w:szCs w:val="20"/>
          <w:lang w:val="en-US"/>
        </w:rPr>
      </w:pPr>
    </w:p>
    <w:p w14:paraId="33DE9CEA" w14:textId="7D68A734" w:rsidR="00417819" w:rsidRPr="00503CE0" w:rsidRDefault="00417819" w:rsidP="00417819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>Cors</w:t>
      </w:r>
      <w:r w:rsidR="00FD6119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o di </w:t>
      </w:r>
      <w:proofErr w:type="spellStart"/>
      <w:r w:rsidR="00FD6119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>trattamento</w:t>
      </w:r>
      <w:proofErr w:type="spellEnd"/>
      <w:r w:rsidR="00FD6119"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503CE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</w:p>
    <w:p w14:paraId="243FC646" w14:textId="4C00D2C0" w:rsidR="0069799F" w:rsidRDefault="00FD6119" w:rsidP="00FD6119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</w:pPr>
      <w:r w:rsidRPr="00503CE0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Poiché non tutti reagiscono </w:t>
      </w:r>
      <w:r w:rsidR="0069799F" w:rsidRPr="00C3417A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allo stesso modo rapidamente a uno stimolo prestabilito, è importante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69799F" w:rsidRPr="00C3417A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prepararsi per una serie di trattamenti da sei a dieci sessioni. Entro le prime 48 ore puoi osservare il tuo corpo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e </w:t>
      </w:r>
      <w:r w:rsidR="0069799F" w:rsidRPr="00C3417A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farmi sapere come reagisci al trattamento successivo. Le tue reazioni e i risultati tattili mi aiutano a impostare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proofErr w:type="spellStart"/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una</w:t>
      </w:r>
      <w:proofErr w:type="spellEnd"/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terapia </w:t>
      </w:r>
      <w:r w:rsidR="0069799F" w:rsidRPr="00C3417A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su misura per te. Una volta alla settimana sarebbe un buon intervallo tra i trattamenti.</w:t>
      </w:r>
      <w:r w:rsidR="0069799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br/>
      </w:r>
    </w:p>
    <w:p w14:paraId="34D6ACED" w14:textId="77777777" w:rsidR="00417819" w:rsidRPr="00503CE0" w:rsidRDefault="00417819" w:rsidP="004178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4745340" w14:textId="05B46CFA" w:rsidR="00A979AE" w:rsidRPr="00503CE0" w:rsidRDefault="00D11BBB" w:rsidP="00D11BBB">
      <w:pPr>
        <w:rPr>
          <w:sz w:val="20"/>
          <w:szCs w:val="20"/>
          <w:lang w:val="en-US"/>
        </w:rPr>
      </w:pPr>
      <w:r w:rsidRPr="00C3417A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Sono felice di rispondere alle domande aperte e attendo con ansia il prossimo trattamento</w:t>
      </w:r>
      <w:r w:rsidR="00844F78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.</w:t>
      </w:r>
    </w:p>
    <w:sectPr w:rsidR="00A979AE" w:rsidRPr="00503CE0" w:rsidSect="00574B58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83FE" w14:textId="77777777" w:rsidR="005C2FF7" w:rsidRDefault="005C2FF7" w:rsidP="00BD4329">
      <w:r>
        <w:separator/>
      </w:r>
    </w:p>
  </w:endnote>
  <w:endnote w:type="continuationSeparator" w:id="0">
    <w:p w14:paraId="26D4910A" w14:textId="77777777" w:rsidR="005C2FF7" w:rsidRDefault="005C2FF7" w:rsidP="00BD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3B56" w14:textId="77777777" w:rsidR="00BD4329" w:rsidRPr="00BD4329" w:rsidRDefault="00BD4329" w:rsidP="00BD4329">
    <w:pPr>
      <w:pStyle w:val="Fuzeile"/>
      <w:jc w:val="center"/>
      <w:rPr>
        <w:rFonts w:asciiTheme="majorHAnsi" w:hAnsiTheme="majorHAnsi" w:cstheme="majorHAnsi"/>
        <w:sz w:val="16"/>
        <w:szCs w:val="16"/>
        <w:lang w:val="de-CH"/>
      </w:rPr>
    </w:pPr>
    <w:proofErr w:type="spellStart"/>
    <w:r w:rsidRPr="00BD4329">
      <w:rPr>
        <w:rFonts w:asciiTheme="majorHAnsi" w:hAnsiTheme="majorHAnsi" w:cstheme="majorHAnsi"/>
        <w:sz w:val="16"/>
        <w:szCs w:val="16"/>
        <w:lang w:val="de-CH"/>
      </w:rPr>
      <w:t>gsünder</w:t>
    </w:r>
    <w:proofErr w:type="spellEnd"/>
    <w:r w:rsidRPr="00BD4329">
      <w:rPr>
        <w:rFonts w:asciiTheme="majorHAnsi" w:hAnsiTheme="majorHAnsi" w:cstheme="majorHAnsi"/>
        <w:sz w:val="16"/>
        <w:szCs w:val="16"/>
        <w:lang w:val="de-CH"/>
      </w:rPr>
      <w:t xml:space="preserve">   </w:t>
    </w:r>
    <w:proofErr w:type="gramStart"/>
    <w:r w:rsidRPr="00BD4329">
      <w:rPr>
        <w:rFonts w:asciiTheme="majorHAnsi" w:hAnsiTheme="majorHAnsi" w:cstheme="majorHAnsi"/>
        <w:sz w:val="16"/>
        <w:szCs w:val="16"/>
        <w:lang w:val="de-CH"/>
      </w:rPr>
      <w:t>Laurence Moser   Kramgasse</w:t>
    </w:r>
    <w:proofErr w:type="gramEnd"/>
    <w:r w:rsidRPr="00BD4329">
      <w:rPr>
        <w:rFonts w:asciiTheme="majorHAnsi" w:hAnsiTheme="majorHAnsi" w:cstheme="majorHAnsi"/>
        <w:sz w:val="16"/>
        <w:szCs w:val="16"/>
        <w:lang w:val="de-CH"/>
      </w:rPr>
      <w:t xml:space="preserve"> 75.  3011 Bern   078 801 71 75.  </w:t>
    </w:r>
    <w:hyperlink r:id="rId1" w:history="1">
      <w:r w:rsidRPr="00BD4329">
        <w:rPr>
          <w:rStyle w:val="Hyperlink"/>
          <w:rFonts w:asciiTheme="majorHAnsi" w:hAnsiTheme="majorHAnsi" w:cstheme="majorHAnsi"/>
          <w:sz w:val="16"/>
          <w:szCs w:val="16"/>
          <w:lang w:val="de-CH"/>
        </w:rPr>
        <w:t>info@gsuender.be</w:t>
      </w:r>
    </w:hyperlink>
    <w:r w:rsidRPr="00BD4329">
      <w:rPr>
        <w:rFonts w:asciiTheme="majorHAnsi" w:hAnsiTheme="majorHAnsi" w:cstheme="majorHAnsi"/>
        <w:sz w:val="16"/>
        <w:szCs w:val="16"/>
        <w:lang w:val="de-CH"/>
      </w:rPr>
      <w:t xml:space="preserve">   www.gsuender.be</w:t>
    </w:r>
  </w:p>
  <w:p w14:paraId="5DC6B2C2" w14:textId="77777777" w:rsidR="00BD4329" w:rsidRDefault="00BD43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95AD" w14:textId="77777777" w:rsidR="005C2FF7" w:rsidRDefault="005C2FF7" w:rsidP="00BD4329">
      <w:r>
        <w:separator/>
      </w:r>
    </w:p>
  </w:footnote>
  <w:footnote w:type="continuationSeparator" w:id="0">
    <w:p w14:paraId="68911CAA" w14:textId="77777777" w:rsidR="005C2FF7" w:rsidRDefault="005C2FF7" w:rsidP="00BD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928"/>
    <w:multiLevelType w:val="hybridMultilevel"/>
    <w:tmpl w:val="8A7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8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19"/>
    <w:rsid w:val="00225EC6"/>
    <w:rsid w:val="002B6643"/>
    <w:rsid w:val="00417819"/>
    <w:rsid w:val="00503CE0"/>
    <w:rsid w:val="00565317"/>
    <w:rsid w:val="00574B58"/>
    <w:rsid w:val="005C2FF7"/>
    <w:rsid w:val="005E605A"/>
    <w:rsid w:val="0069799F"/>
    <w:rsid w:val="00844F78"/>
    <w:rsid w:val="00885638"/>
    <w:rsid w:val="008C6FA0"/>
    <w:rsid w:val="009B304F"/>
    <w:rsid w:val="00AC553B"/>
    <w:rsid w:val="00B423A5"/>
    <w:rsid w:val="00B67B36"/>
    <w:rsid w:val="00BD4329"/>
    <w:rsid w:val="00BF445A"/>
    <w:rsid w:val="00C0700D"/>
    <w:rsid w:val="00D11BBB"/>
    <w:rsid w:val="00F61AB9"/>
    <w:rsid w:val="00F818DE"/>
    <w:rsid w:val="00FD6119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6D839"/>
  <w14:defaultImageDpi w14:val="32767"/>
  <w15:chartTrackingRefBased/>
  <w15:docId w15:val="{4268D926-F5C2-DC4D-88F8-89CC31D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1781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2iqfc">
    <w:name w:val="y2iqfc"/>
    <w:basedOn w:val="Absatz-Standardschriftart"/>
    <w:rsid w:val="00225EC6"/>
  </w:style>
  <w:style w:type="paragraph" w:styleId="HTMLVorformatiert">
    <w:name w:val="HTML Preformatted"/>
    <w:basedOn w:val="Standard"/>
    <w:link w:val="HTMLVorformatiertZchn"/>
    <w:uiPriority w:val="99"/>
    <w:unhideWhenUsed/>
    <w:rsid w:val="0022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25EC6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BD4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32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4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329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BD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uender.b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Moser</dc:creator>
  <cp:keywords/>
  <dc:description/>
  <cp:lastModifiedBy>Laurence Moser</cp:lastModifiedBy>
  <cp:revision>5</cp:revision>
  <cp:lastPrinted>2022-09-06T07:50:00Z</cp:lastPrinted>
  <dcterms:created xsi:type="dcterms:W3CDTF">2022-09-06T06:04:00Z</dcterms:created>
  <dcterms:modified xsi:type="dcterms:W3CDTF">2022-09-06T07:51:00Z</dcterms:modified>
</cp:coreProperties>
</file>